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4A26" w:rsidRDefault="00055D89">
      <w:pPr>
        <w:pStyle w:val="KSILabel"/>
        <w:rPr>
          <w:rFonts w:hint="eastAsia"/>
        </w:rPr>
      </w:pPr>
      <w:r>
        <w:t>PUBLISHING POLICIES</w:t>
      </w:r>
    </w:p>
    <w:p w:rsidR="00ED4A26" w:rsidRDefault="00055D89">
      <w:pPr>
        <w:pStyle w:val="KSITitle"/>
        <w:rPr>
          <w:rFonts w:hint="eastAsia"/>
        </w:rPr>
      </w:pPr>
      <w:r>
        <w:t>Open Access Policy</w:t>
      </w:r>
    </w:p>
    <w:p w:rsidR="00ED4A26" w:rsidRDefault="00055D89">
      <w:pPr>
        <w:pStyle w:val="KSISubtitle"/>
        <w:rPr>
          <w:rFonts w:hint="eastAsia"/>
        </w:rPr>
      </w:pPr>
      <w:r>
        <w:t>Immediate access, Diamond publishing and unrestricted scholarly dissemination</w:t>
      </w:r>
    </w:p>
    <w:p w:rsidR="00ED4A26" w:rsidRDefault="00055D89">
      <w:pPr>
        <w:pStyle w:val="KSILead"/>
        <w:rPr>
          <w:rFonts w:hint="eastAsia"/>
        </w:rPr>
      </w:pPr>
      <w:r>
        <w:t xml:space="preserve">KSI Transactions on Knowledge Society is a peer-reviewed, Diamond Open Access scholarly journal published by the Knowledge Society </w:t>
      </w:r>
      <w:r>
        <w:t>Institute, Bulgaria. All scholarly articles first published under this policy are freely and immediately accessible to everyone under the Creative Commons Attribution 4.0 International License (CC BY 4.0). Readers pay no access fees, and authors pay no sub</w:t>
      </w:r>
      <w:r>
        <w:t>mission or publication fees. The journal supports the lawful sharing, reuse and long-term availability of published research.</w:t>
      </w:r>
    </w:p>
    <w:p w:rsidR="00ED4A26" w:rsidRDefault="00055D89">
      <w:pPr>
        <w:pStyle w:val="KSISection"/>
        <w:keepLines/>
        <w:rPr>
          <w:rFonts w:hint="eastAsia"/>
        </w:rPr>
      </w:pPr>
      <w:r>
        <w:t>1. Open access commitment and scope</w:t>
      </w:r>
    </w:p>
    <w:p w:rsidR="00ED4A26" w:rsidRDefault="00055D89">
      <w:pPr>
        <w:keepLines/>
        <w:rPr>
          <w:rFonts w:hint="eastAsia"/>
        </w:rPr>
      </w:pPr>
      <w:r>
        <w:t>The journal provides immediate open access to the full text of scholarly articles published un</w:t>
      </w:r>
      <w:r>
        <w:t>der this policy, including research articles, reviews, conceptual and methodological studies and scholarly case studies. The same access and licensing conditions apply to regular and special issues. No subscription, payment, institutional affiliation or pe</w:t>
      </w:r>
      <w:r>
        <w:t>rsonal registration is required to read or download published articles.</w:t>
      </w:r>
    </w:p>
    <w:p w:rsidR="00ED4A26" w:rsidRDefault="00055D89">
      <w:pPr>
        <w:keepLines/>
        <w:rPr>
          <w:rFonts w:hint="eastAsia"/>
        </w:rPr>
      </w:pPr>
      <w:r>
        <w:t>Open access means more than free reading. The rights holder grants the public permission, through an open licence, to read, download, copy, distribute, print, search, link to, index, a</w:t>
      </w:r>
      <w:r>
        <w:t>nalyse and otherwise lawfully reuse the licensed article. Material not covered by an article’s open licence, such as clearly identified third-party material, is subject to its separately stated rights.</w:t>
      </w:r>
    </w:p>
    <w:p w:rsidR="00ED4A26" w:rsidRDefault="00055D89">
      <w:pPr>
        <w:pStyle w:val="KSISection"/>
        <w:keepLines/>
        <w:rPr>
          <w:rFonts w:hint="eastAsia"/>
        </w:rPr>
      </w:pPr>
      <w:r>
        <w:t>2. Immediate availability and permitted use</w:t>
      </w:r>
    </w:p>
    <w:p w:rsidR="00ED4A26" w:rsidRDefault="00055D89">
      <w:pPr>
        <w:keepLines/>
        <w:rPr>
          <w:rFonts w:hint="eastAsia"/>
        </w:rPr>
      </w:pPr>
      <w:r>
        <w:t>The publis</w:t>
      </w:r>
      <w:r>
        <w:t>hed full text is accessible from the date of publication without an embargo period. The journal does not operate a hybrid or subscription-based publication route for articles governed by this policy. Access to the published scholarly record is not made con</w:t>
      </w:r>
      <w:r>
        <w:t>ditional on payment, account creation or a request for individual permission.</w:t>
      </w:r>
    </w:p>
    <w:p w:rsidR="00ED4A26" w:rsidRDefault="00055D89">
      <w:pPr>
        <w:keepLines/>
        <w:rPr>
          <w:rFonts w:hint="eastAsia"/>
        </w:rPr>
      </w:pPr>
      <w:r>
        <w:t>Readers and automated scholarly services may search, link to, crawl and index publicly available article pages and full texts and may undertake lawful text and data mining within</w:t>
      </w:r>
      <w:r>
        <w:t xml:space="preserve"> the applicable licence and other legal rights. The publisher does not impose additional contractual or digital-rights-management restrictions on uses permitted by CC BY 4.0. Normal security and service-protection measures must not negate meaningful open a</w:t>
      </w:r>
      <w:r>
        <w:t>ccess.</w:t>
      </w:r>
    </w:p>
    <w:p w:rsidR="00ED4A26" w:rsidRDefault="00055D89">
      <w:pPr>
        <w:pStyle w:val="KSISection"/>
        <w:keepLines/>
        <w:rPr>
          <w:rFonts w:hint="eastAsia"/>
        </w:rPr>
      </w:pPr>
      <w:r>
        <w:t>3. Diamond Open Access funding and author charges</w:t>
      </w:r>
    </w:p>
    <w:p w:rsidR="00ED4A26" w:rsidRDefault="00055D89">
      <w:pPr>
        <w:keepLines/>
        <w:rPr>
          <w:rFonts w:hint="eastAsia"/>
        </w:rPr>
      </w:pPr>
      <w:r>
        <w:t>The journal follows the Diamond Open Access model: there are no charges to readers or authors. Authors are not charged fees for manuscript submission, peer review, editorial processing, article proce</w:t>
      </w:r>
      <w:r>
        <w:t>ssing or publication, page length, or the use of colour figures and illustrations. The journal does not require any other payment as a condition of manuscript acceptance or publication; therefore, author-fee waivers are not applicable.</w:t>
      </w:r>
    </w:p>
    <w:p w:rsidR="00ED4A26" w:rsidRDefault="00055D89">
      <w:pPr>
        <w:keepLines/>
        <w:rPr>
          <w:rFonts w:hint="eastAsia"/>
        </w:rPr>
      </w:pPr>
      <w:r>
        <w:t>The costs of editori</w:t>
      </w:r>
      <w:r>
        <w:t>al management, production, website maintenance and publication are covered by the publisher, the Knowledge Society Institute. The journal does not rely on article processing charges (APCs) or other author payments as a source of publishing revenue. Editori</w:t>
      </w:r>
      <w:r>
        <w:t>al evaluation and publication decisions are based on scholarly merit, originality, relevance and research integrity, not financial considerations. Full fee and funding information is also provided in the journal’s Publishing Model and Financial Support and</w:t>
      </w:r>
      <w:r>
        <w:t xml:space="preserve"> Publication Fees pages.</w:t>
      </w:r>
    </w:p>
    <w:p w:rsidR="00ED4A26" w:rsidRDefault="00055D89">
      <w:pPr>
        <w:pStyle w:val="KSISection"/>
        <w:keepLines/>
        <w:rPr>
          <w:rFonts w:hint="eastAsia"/>
        </w:rPr>
      </w:pPr>
      <w:r>
        <w:t>4. Copyright, licensing and attribution</w:t>
      </w:r>
    </w:p>
    <w:p w:rsidR="00ED4A26" w:rsidRDefault="00055D89">
      <w:pPr>
        <w:keepLines/>
        <w:rPr>
          <w:rFonts w:hint="eastAsia"/>
        </w:rPr>
      </w:pPr>
      <w:r>
        <w:t>Authors retain copyright in their original contributions unless a different legal copyright holder must be identified. The publisher receives a non-exclusive right of first publication and th</w:t>
      </w:r>
      <w:r>
        <w:t>e other non-exclusive permissions necessary to disseminate and preserve the work. Each scholarly article first published under this policy is licensed under the Creative Commons Attribution 4.0 International License (CC BY 4.0): https://creativecommons.org</w:t>
      </w:r>
      <w:r>
        <w:t>/licenses/by/4.0/.</w:t>
      </w:r>
    </w:p>
    <w:p w:rsidR="00ED4A26" w:rsidRDefault="00055D89">
      <w:pPr>
        <w:keepLines/>
        <w:rPr>
          <w:rFonts w:hint="eastAsia"/>
        </w:rPr>
      </w:pPr>
      <w:r>
        <w:lastRenderedPageBreak/>
        <w:t>CC BY 4.0 allows sharing, redistribution, translation, adaptation and commercial reuse when users provide appropriate credit, link to the licence and indicate changes, without implying endorsement. The journal does not add restrictions i</w:t>
      </w:r>
      <w:r>
        <w:t>nconsistent with this licence. Copyright and licence notices are shown on the individual article page and in the published full text, with any third-party exceptions clearly identified. The complete terms are set out in the journal’s Copyright and Licensin</w:t>
      </w:r>
      <w:r>
        <w:t>g Policy; the article licence does not automatically extend to the publisher’s logo or website design.</w:t>
      </w:r>
    </w:p>
    <w:p w:rsidR="00ED4A26" w:rsidRDefault="00055D89">
      <w:pPr>
        <w:pStyle w:val="KSISection"/>
        <w:keepLines/>
        <w:rPr>
          <w:rFonts w:hint="eastAsia"/>
        </w:rPr>
      </w:pPr>
      <w:r>
        <w:t>5. Author sharing and self-archiving</w:t>
      </w:r>
    </w:p>
    <w:p w:rsidR="00ED4A26" w:rsidRDefault="00055D89">
      <w:pPr>
        <w:keepLines/>
        <w:rPr>
          <w:rFonts w:hint="eastAsia"/>
        </w:rPr>
      </w:pPr>
      <w:r>
        <w:t>Authors may make available and deposit the preprint, the author-accepted manuscript and the published version of rec</w:t>
      </w:r>
      <w:r>
        <w:t>ord in institutional or disciplinary repositories, on personal or institutional websites and on other lawful scholarly platforms. No embargo is imposed and no additional permission from the journal is required. Preprint sharing does not, in itself, disqual</w:t>
      </w:r>
      <w:r>
        <w:t>ify a submission, subject to the journal’s Author Guidelines and Publication Ethics.</w:t>
      </w:r>
    </w:p>
    <w:p w:rsidR="00ED4A26" w:rsidRDefault="00055D89">
      <w:pPr>
        <w:keepLines/>
        <w:rPr>
          <w:rFonts w:hint="eastAsia"/>
        </w:rPr>
      </w:pPr>
      <w:r>
        <w:t>When disseminating the published version, authors are encouraged to provide the journal citation, a link to the article’s original publication page and the DOI, if assigne</w:t>
      </w:r>
      <w:r>
        <w:t>d. Repository deposits and subsequent reuse must respect third-party rights and must not disclose confidential editorial or peer-review material.</w:t>
      </w:r>
    </w:p>
    <w:p w:rsidR="00ED4A26" w:rsidRDefault="00055D89">
      <w:pPr>
        <w:pStyle w:val="KSISection"/>
        <w:keepLines/>
        <w:rPr>
          <w:rFonts w:hint="eastAsia"/>
        </w:rPr>
      </w:pPr>
      <w:r>
        <w:t>6. Article access, metadata and discoverability</w:t>
      </w:r>
    </w:p>
    <w:p w:rsidR="00ED4A26" w:rsidRDefault="00055D89">
      <w:pPr>
        <w:keepLines/>
        <w:rPr>
          <w:rFonts w:hint="eastAsia"/>
        </w:rPr>
      </w:pPr>
      <w:r>
        <w:t xml:space="preserve">Each scholarly article is made available individually through </w:t>
      </w:r>
      <w:r>
        <w:t>a stable, unique webpage with freely accessible full text in PDF or HTML, at a minimum. The article page provides clear bibliographic information, including title, authors, affiliations, abstract, keywords, journal and issue details, and the applicable cop</w:t>
      </w:r>
      <w:r>
        <w:t>yright and licence notices. UDC and JEL classifications are required for new scholarly articles under the journal’s Author Guidelines.</w:t>
      </w:r>
    </w:p>
    <w:p w:rsidR="00ED4A26" w:rsidRDefault="00055D89">
      <w:pPr>
        <w:keepLines/>
        <w:rPr>
          <w:rFonts w:hint="eastAsia"/>
        </w:rPr>
      </w:pPr>
      <w:r>
        <w:t>The dates of manuscript receipt, acceptance and publication are displayed on the article page and in the published articl</w:t>
      </w:r>
      <w:r>
        <w:t>e. Persistent identifiers, including a DOI where assigned, and the licence URL are included in article-level metadata where supported by the publishing platform. The journal supports discoverability through accurate, openly accessible metadata, indexing an</w:t>
      </w:r>
      <w:r>
        <w:t>d lawful automated harvesting of its public scholarly content.</w:t>
      </w:r>
    </w:p>
    <w:p w:rsidR="00ED4A26" w:rsidRDefault="00055D89">
      <w:pPr>
        <w:pStyle w:val="KSISection"/>
        <w:keepLines/>
        <w:rPr>
          <w:rFonts w:hint="eastAsia"/>
        </w:rPr>
      </w:pPr>
      <w:r>
        <w:t>7. Continued availability and the scholarly record</w:t>
      </w:r>
    </w:p>
    <w:p w:rsidR="00ED4A26" w:rsidRDefault="00055D89">
      <w:pPr>
        <w:keepLines/>
        <w:rPr>
          <w:rFonts w:hint="eastAsia"/>
        </w:rPr>
      </w:pPr>
      <w:r>
        <w:t>The publisher is responsible for maintaining public access to the journal’s published content and for implementing appropriate backup, preserv</w:t>
      </w:r>
      <w:r>
        <w:t>ation and continuity arrangements. The specific technical measures, repository services and long-term preservation arrangements are described in the separate Digital Preservation and Archiving Policy. Any named external preservation service is identified a</w:t>
      </w:r>
      <w:r>
        <w:t>s active only when the relevant arrangements have been implemented.</w:t>
      </w:r>
    </w:p>
    <w:p w:rsidR="00ED4A26" w:rsidRDefault="00055D89">
      <w:pPr>
        <w:keepLines/>
        <w:rPr>
          <w:rFonts w:hint="eastAsia"/>
        </w:rPr>
      </w:pPr>
      <w:r>
        <w:t>Published articles remain part of the scholarly record. If a correction, expression of concern or retraction is necessary, the journal issues a clearly identified and linked notice accordi</w:t>
      </w:r>
      <w:r>
        <w:t>ng to its Corrections and Retractions Policy. Such action does not silently withdraw the work or revoke a CC BY licence already validly granted to users complying with its terms.</w:t>
      </w:r>
    </w:p>
    <w:p w:rsidR="00ED4A26" w:rsidRDefault="00055D89">
      <w:pPr>
        <w:pStyle w:val="KSISection"/>
        <w:keepLines/>
        <w:rPr>
          <w:rFonts w:hint="eastAsia"/>
        </w:rPr>
      </w:pPr>
      <w:r>
        <w:t>8. Earlier publications, implementation and transparency</w:t>
      </w:r>
    </w:p>
    <w:p w:rsidR="00ED4A26" w:rsidRDefault="00055D89">
      <w:pPr>
        <w:keepLines/>
        <w:rPr>
          <w:rFonts w:hint="eastAsia"/>
        </w:rPr>
      </w:pPr>
      <w:r>
        <w:t xml:space="preserve">This policy applies </w:t>
      </w:r>
      <w:r>
        <w:t>to scholarly articles first publ</w:t>
      </w:r>
      <w:r w:rsidR="006A5897">
        <w:t>ished on or after 1 January 202</w:t>
      </w:r>
      <w:r w:rsidR="006A5897">
        <w:rPr>
          <w:lang w:val="bg-BG"/>
        </w:rPr>
        <w:t>6</w:t>
      </w:r>
      <w:bookmarkStart w:id="0" w:name="_GoBack"/>
      <w:bookmarkEnd w:id="0"/>
      <w:r>
        <w:t>. Earlier publications retain their applicable historical copyright and reuse conditions; being freely available to read does not, by itself, place an older article under CC BY 4.0. Any retros</w:t>
      </w:r>
      <w:r>
        <w:t>pective open licensing requires appropriate authorisation from the relevant rights holders.</w:t>
      </w:r>
    </w:p>
    <w:p w:rsidR="00ED4A26" w:rsidRDefault="00055D89">
      <w:pPr>
        <w:keepLines/>
        <w:rPr>
          <w:rFonts w:hint="eastAsia"/>
        </w:rPr>
      </w:pPr>
      <w:r>
        <w:t>The journal communicates its open access model, author charges, licensing terms and effective date openly on the website and at article level. Changes to this polic</w:t>
      </w:r>
      <w:r>
        <w:t>y are published transparently and applied prospectively without unilaterally changing licences already granted to published articles. Questions about access, reuse and publication terms may be addressed to the editorial office.</w:t>
      </w:r>
    </w:p>
    <w:p w:rsidR="00ED4A26" w:rsidRDefault="00055D89">
      <w:pPr>
        <w:pStyle w:val="KSISection"/>
        <w:keepLines/>
        <w:rPr>
          <w:rFonts w:hint="eastAsia"/>
        </w:rPr>
      </w:pPr>
      <w:r>
        <w:t xml:space="preserve">Contact and professional </w:t>
      </w:r>
      <w:r>
        <w:t>guidance</w:t>
      </w:r>
    </w:p>
    <w:p w:rsidR="00ED4A26" w:rsidRDefault="00055D89">
      <w:pPr>
        <w:keepLines/>
        <w:rPr>
          <w:rFonts w:hint="eastAsia"/>
        </w:rPr>
      </w:pPr>
      <w:r>
        <w:t>Open access and publishing-policy enquiries: office@tksi.org</w:t>
      </w:r>
    </w:p>
    <w:p w:rsidR="00ED4A26" w:rsidRDefault="00055D89">
      <w:pPr>
        <w:keepLines/>
        <w:rPr>
          <w:rFonts w:hint="eastAsia"/>
        </w:rPr>
      </w:pPr>
      <w:r>
        <w:t>DOAJ — Guide to Applying: https://doaj.org/apply/guide/</w:t>
      </w:r>
    </w:p>
    <w:p w:rsidR="00ED4A26" w:rsidRDefault="00055D89">
      <w:pPr>
        <w:keepLines/>
        <w:rPr>
          <w:rFonts w:hint="eastAsia"/>
        </w:rPr>
      </w:pPr>
      <w:r>
        <w:t>DOAJ — Licensing &amp; copyright: https://doaj.org/apply/copyright-and-licensing/</w:t>
      </w:r>
    </w:p>
    <w:p w:rsidR="00ED4A26" w:rsidRDefault="00055D89">
      <w:pPr>
        <w:keepLines/>
        <w:rPr>
          <w:rFonts w:hint="eastAsia"/>
        </w:rPr>
      </w:pPr>
      <w:r>
        <w:t>Creative Commons — Attribution 4.0 International: ht</w:t>
      </w:r>
      <w:r>
        <w:t>tps://creativecommons.org/licenses/by/4.0/</w:t>
      </w:r>
    </w:p>
    <w:p w:rsidR="00ED4A26" w:rsidRDefault="00055D89">
      <w:pPr>
        <w:keepLines/>
        <w:rPr>
          <w:rFonts w:hint="eastAsia"/>
        </w:rPr>
      </w:pPr>
      <w:r>
        <w:t>Principles of Transparency and Best Practice in Scholarly Publishing: https://doaj.org/apply/transparency/</w:t>
      </w:r>
    </w:p>
    <w:sectPr w:rsidR="00ED4A26" w:rsidSect="00034616">
      <w:headerReference w:type="default" r:id="rId8"/>
      <w:footerReference w:type="default" r:id="rId9"/>
      <w:pgSz w:w="11909" w:h="16834"/>
      <w:pgMar w:top="1138" w:right="1310" w:bottom="1094" w:left="1310" w:header="518" w:footer="54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5D89" w:rsidRDefault="00055D89">
      <w:pPr>
        <w:spacing w:after="0" w:line="240" w:lineRule="auto"/>
        <w:rPr>
          <w:rFonts w:hint="eastAsia"/>
        </w:rPr>
      </w:pPr>
      <w:r>
        <w:separator/>
      </w:r>
    </w:p>
  </w:endnote>
  <w:endnote w:type="continuationSeparator" w:id="0">
    <w:p w:rsidR="00055D89" w:rsidRDefault="00055D89">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4A26" w:rsidRDefault="00055D89">
    <w:pPr>
      <w:pStyle w:val="Footer"/>
      <w:jc w:val="center"/>
      <w:rPr>
        <w:rFonts w:hint="eastAsia"/>
      </w:rPr>
    </w:pPr>
    <w:r>
      <w:rPr>
        <w:color w:val="536576"/>
        <w:sz w:val="16"/>
      </w:rPr>
      <w:t>KNOWLEDGE SOCIETY INSTITUTE    |    www.tksi.org    |    office@tksi.org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5D89" w:rsidRDefault="00055D89">
      <w:pPr>
        <w:spacing w:after="0" w:line="240" w:lineRule="auto"/>
        <w:rPr>
          <w:rFonts w:hint="eastAsia"/>
        </w:rPr>
      </w:pPr>
      <w:r>
        <w:separator/>
      </w:r>
    </w:p>
  </w:footnote>
  <w:footnote w:type="continuationSeparator" w:id="0">
    <w:p w:rsidR="00055D89" w:rsidRDefault="00055D89">
      <w:pPr>
        <w:spacing w:after="0" w:line="240" w:lineRule="auto"/>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4A26" w:rsidRDefault="00055D89">
    <w:pPr>
      <w:pStyle w:val="KSILabel"/>
      <w:jc w:val="right"/>
      <w:rPr>
        <w:rFonts w:hint="eastAsia"/>
      </w:rPr>
    </w:pPr>
    <w:r>
      <w:t>KSI  /  TRANSACTIONS ON KNOWLEDGE SO</w:t>
    </w:r>
    <w:r>
      <w:t>CIETY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55D89"/>
    <w:rsid w:val="0006063C"/>
    <w:rsid w:val="0015074B"/>
    <w:rsid w:val="0029639D"/>
    <w:rsid w:val="00326F90"/>
    <w:rsid w:val="006A5897"/>
    <w:rsid w:val="00AA1D8D"/>
    <w:rsid w:val="00B47730"/>
    <w:rsid w:val="00CB0664"/>
    <w:rsid w:val="00ED4A2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50D197DE-0FCE-4B61-86B2-7D3A0358B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80" w:line="259" w:lineRule="auto"/>
    </w:pPr>
    <w:rPr>
      <w:rFonts w:ascii="Aptos" w:hAnsi="Aptos"/>
      <w:color w:val="212B35"/>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SILabel">
    <w:name w:val="KSI Label"/>
    <w:pPr>
      <w:keepNext/>
      <w:spacing w:after="180"/>
    </w:pPr>
    <w:rPr>
      <w:rFonts w:ascii="Aptos" w:hAnsi="Aptos"/>
      <w:b/>
      <w:color w:val="286D88"/>
      <w:sz w:val="18"/>
    </w:rPr>
  </w:style>
  <w:style w:type="paragraph" w:customStyle="1" w:styleId="KSITitle">
    <w:name w:val="KSI Title"/>
    <w:pPr>
      <w:keepNext/>
      <w:spacing w:after="140"/>
    </w:pPr>
    <w:rPr>
      <w:rFonts w:ascii="Aptos" w:hAnsi="Aptos"/>
      <w:b/>
      <w:color w:val="173852"/>
      <w:sz w:val="46"/>
    </w:rPr>
  </w:style>
  <w:style w:type="paragraph" w:customStyle="1" w:styleId="KSISubtitle">
    <w:name w:val="KSI Subtitle"/>
    <w:pPr>
      <w:keepNext/>
      <w:spacing w:after="300"/>
    </w:pPr>
    <w:rPr>
      <w:rFonts w:ascii="Aptos" w:hAnsi="Aptos"/>
      <w:color w:val="536576"/>
      <w:sz w:val="20"/>
    </w:rPr>
  </w:style>
  <w:style w:type="paragraph" w:customStyle="1" w:styleId="KSILead">
    <w:name w:val="KSI Lead"/>
    <w:pPr>
      <w:keepNext/>
    </w:pPr>
    <w:rPr>
      <w:rFonts w:ascii="Aptos" w:hAnsi="Aptos"/>
      <w:color w:val="173852"/>
      <w:sz w:val="20"/>
    </w:rPr>
  </w:style>
  <w:style w:type="paragraph" w:customStyle="1" w:styleId="KSISection">
    <w:name w:val="KSI Section"/>
    <w:pPr>
      <w:keepNext/>
      <w:spacing w:before="200" w:after="80"/>
    </w:pPr>
    <w:rPr>
      <w:rFonts w:ascii="Aptos" w:hAnsi="Aptos"/>
      <w:b/>
      <w:color w:val="17385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4D7DA-20C7-4971-84CA-AAE6A9519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1243</Words>
  <Characters>7088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8315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Access Policy — KSI Transactions on Knowledge Society</dc:title>
  <dc:subject>Proposed Diamond Open Access Policy (CC BY 4.0)</dc:subject>
  <dc:creator>Knowledge Society Institute</dc:creator>
  <cp:keywords>KSI; Diamond Open Access; CC BY 4.0; DOAJ; Open Access Policy</cp:keywords>
  <dc:description/>
  <cp:lastModifiedBy>PC 7</cp:lastModifiedBy>
  <cp:revision>2</cp:revision>
  <dcterms:created xsi:type="dcterms:W3CDTF">2013-12-23T23:15:00Z</dcterms:created>
  <dcterms:modified xsi:type="dcterms:W3CDTF">2026-10-19T11:19:00Z</dcterms:modified>
  <cp:category/>
</cp:coreProperties>
</file>